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Vilhelmina kommunfullmäktige</w:t>
      </w:r>
    </w:p>
    <w:p>
      <w:pPr>
        <w:pStyle w:val="Heading1"/>
      </w:pPr>
      <w:r>
        <w:t xml:space="preserve">Fler fasta tjänster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Vilhelmina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Vilhelmina kommun har enligt kvalitetsrapporten 2024 en hög andel timanställda inom hemtjänst och särskilt boende. Detta leder till kontinuitetsbrister och ökad sjukfrånvaro. Bristen på fast personal är särskilt tydlig i glesbygdsområden som Klimpfjäll och Saxnäs. Socialdemokraterna vill prioritera välfärden före skattesänkningar.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Vilhelmina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fasta tjänster inom hemtjänst och särskilt boende med minst 8 heltidstjänster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bemanningsplan som garanterar minst 80 % tillsvidareanställda inom äldreomsorgen senast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2,5 mnkr i budget 2027 för kompetensutveckling och löneökningar för vårdpersonal.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bemanningsstatistik kvartalsvis till kommunstyrelsen.</w:t>
      </w:r>
    </w:p>
    <w:p>
      <w:pPr>
        <w:spacing w:before="360"/>
      </w:pPr>
    </w:p>
    <w:p>
      <w:r>
        <w:t xml:space="preserve">Vilhelmina,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Vilhelmina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2026-07-14T01:50:01.925Z</dcterms:created>
  <dcterms:modified xsi:type="dcterms:W3CDTF">2026-07-14T01:50:01.925Z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